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19" w:rsidRPr="002539B0" w:rsidRDefault="002539B0" w:rsidP="002539B0">
      <w:pPr>
        <w:jc w:val="center"/>
        <w:rPr>
          <w:sz w:val="24"/>
          <w:szCs w:val="24"/>
        </w:rPr>
      </w:pPr>
      <w:r w:rsidRPr="002539B0">
        <w:rPr>
          <w:rFonts w:hint="eastAsia"/>
          <w:sz w:val="24"/>
          <w:szCs w:val="24"/>
        </w:rPr>
        <w:t>发明内容</w:t>
      </w:r>
    </w:p>
    <w:p w:rsidR="00D555D3" w:rsidRDefault="00D555D3" w:rsidP="00D555D3">
      <w:pPr>
        <w:spacing w:line="300" w:lineRule="auto"/>
        <w:rPr>
          <w:rFonts w:ascii="宋体" w:hAnsi="宋体" w:cs="宋体"/>
          <w:b/>
          <w:color w:val="000000"/>
          <w:sz w:val="22"/>
          <w:vertAlign w:val="subscript"/>
        </w:rPr>
      </w:pPr>
      <w:r>
        <w:rPr>
          <w:b/>
          <w:bCs/>
        </w:rPr>
        <w:t>[0011]</w:t>
      </w:r>
      <w:r>
        <w:t>    </w:t>
      </w:r>
      <w:r>
        <w:t>本实用新型的目地在于设计一种电磁式中间包挡渣堰，吸附夹杂物能力更强，还可改善中间包钢水流动形态，利用电磁场不增加二次污染的特性，实现纯净钢生产。</w:t>
      </w:r>
    </w:p>
    <w:p w:rsidR="00D555D3" w:rsidRDefault="00D555D3" w:rsidP="00D555D3">
      <w:pPr>
        <w:spacing w:line="300" w:lineRule="auto"/>
        <w:rPr>
          <w:rFonts w:ascii="宋体" w:hAnsi="宋体" w:cs="宋体"/>
          <w:b/>
          <w:color w:val="000000"/>
          <w:sz w:val="22"/>
          <w:vertAlign w:val="subscript"/>
        </w:rPr>
      </w:pPr>
      <w:r>
        <w:rPr>
          <w:b/>
          <w:bCs/>
        </w:rPr>
        <w:t>[0012]</w:t>
      </w:r>
      <w:r>
        <w:t>    </w:t>
      </w:r>
      <w:r>
        <w:t>为达到上述目的，本实用新型的技术解决方案是：电磁式中间包挡渣堰，包括挡渣堰本体、若干管束过滤器；其中，所述的挡渣堰本体一侧凸设有一止挡块，另一侧上开有若干通孔，挡渣堰本体底部一侧开设有通钢槽，与通孔相连通，另一侧开设有通钢孔，通钢孔与通钢槽相连通；所述的若干管束过滤器，分别设置于所述的挡渣堰本体上的通孔内，其主要由管束、高频交流线圈组成，所述的高频交流线圈配置于管束外围。</w:t>
      </w:r>
    </w:p>
    <w:p w:rsidR="00D555D3" w:rsidRDefault="00D555D3" w:rsidP="00D555D3">
      <w:pPr>
        <w:spacing w:line="300" w:lineRule="auto"/>
        <w:rPr>
          <w:rFonts w:ascii="宋体" w:hAnsi="宋体" w:cs="宋体"/>
          <w:b/>
          <w:color w:val="000000"/>
          <w:sz w:val="22"/>
          <w:vertAlign w:val="subscript"/>
        </w:rPr>
      </w:pPr>
      <w:r>
        <w:rPr>
          <w:b/>
          <w:bCs/>
        </w:rPr>
        <w:t>[0013]</w:t>
      </w:r>
      <w:r>
        <w:t>    </w:t>
      </w:r>
      <w:r>
        <w:t>进一步，所述的高频交流线圈上设有可通水或通气冷却的冷却通道。</w:t>
      </w:r>
    </w:p>
    <w:p w:rsidR="00D555D3" w:rsidRDefault="00D555D3" w:rsidP="00D555D3">
      <w:pPr>
        <w:spacing w:line="300" w:lineRule="auto"/>
        <w:rPr>
          <w:rFonts w:ascii="宋体" w:hAnsi="宋体" w:cs="宋体"/>
          <w:b/>
          <w:color w:val="000000"/>
          <w:sz w:val="22"/>
          <w:vertAlign w:val="subscript"/>
        </w:rPr>
      </w:pPr>
      <w:r>
        <w:rPr>
          <w:b/>
          <w:bCs/>
        </w:rPr>
        <w:t>[0014]</w:t>
      </w:r>
      <w:r>
        <w:t>    </w:t>
      </w:r>
      <w:r>
        <w:t>所述的高频交流线圈和细管束一起被镶嵌在挡渣堰内本体。</w:t>
      </w:r>
    </w:p>
    <w:p w:rsidR="00D555D3" w:rsidRDefault="00D555D3" w:rsidP="00D555D3">
      <w:pPr>
        <w:spacing w:line="300" w:lineRule="auto"/>
        <w:rPr>
          <w:rFonts w:ascii="宋体" w:hAnsi="宋体" w:cs="宋体"/>
          <w:b/>
          <w:color w:val="000000"/>
          <w:sz w:val="22"/>
          <w:vertAlign w:val="subscript"/>
        </w:rPr>
      </w:pPr>
      <w:r>
        <w:rPr>
          <w:b/>
          <w:bCs/>
        </w:rPr>
        <w:t>[0015]</w:t>
      </w:r>
      <w:r>
        <w:t>    </w:t>
      </w:r>
      <w:r>
        <w:t>所述的管束管径为</w:t>
      </w:r>
      <w:r>
        <w:t>15mm</w:t>
      </w:r>
      <w:r>
        <w:t>到</w:t>
      </w:r>
      <w:r>
        <w:t>25mm</w:t>
      </w:r>
      <w:r>
        <w:t>。</w:t>
      </w:r>
    </w:p>
    <w:p w:rsidR="00D555D3" w:rsidRDefault="00D555D3" w:rsidP="00D555D3">
      <w:pPr>
        <w:spacing w:line="300" w:lineRule="auto"/>
        <w:rPr>
          <w:rFonts w:ascii="宋体" w:hAnsi="宋体" w:cs="宋体"/>
          <w:b/>
          <w:color w:val="000000"/>
          <w:sz w:val="22"/>
          <w:vertAlign w:val="subscript"/>
        </w:rPr>
      </w:pPr>
      <w:r>
        <w:rPr>
          <w:b/>
          <w:bCs/>
        </w:rPr>
        <w:t>[0016]</w:t>
      </w:r>
      <w:r>
        <w:t>    </w:t>
      </w:r>
      <w:r>
        <w:t>所述的挡渣堰本体和止挡块为一体结构。</w:t>
      </w:r>
    </w:p>
    <w:p w:rsidR="00D555D3" w:rsidRDefault="00D555D3" w:rsidP="00D555D3">
      <w:pPr>
        <w:spacing w:line="300" w:lineRule="auto"/>
        <w:rPr>
          <w:rFonts w:ascii="宋体" w:hAnsi="宋体" w:cs="宋体"/>
          <w:b/>
          <w:color w:val="000000"/>
          <w:sz w:val="22"/>
          <w:vertAlign w:val="subscript"/>
        </w:rPr>
      </w:pPr>
      <w:r>
        <w:rPr>
          <w:b/>
          <w:bCs/>
        </w:rPr>
        <w:t>[0017]</w:t>
      </w:r>
      <w:r>
        <w:t>    </w:t>
      </w:r>
      <w:r>
        <w:t>电磁式中间包挡渣堰本体内管束过滤器的管内的钢液流动为紊流，钢水导电受到指向管中心的电磁力，夹杂物因不导电受到电磁反作用力被运至细管壁处，夹杂物聚集长大后随钢液上浮，被中间包覆盖剂所吸收，从而达到吸附去除夹杂物的目的。</w:t>
      </w:r>
    </w:p>
    <w:p w:rsidR="00D555D3" w:rsidRDefault="00D555D3" w:rsidP="00D555D3">
      <w:pPr>
        <w:spacing w:line="300" w:lineRule="auto"/>
        <w:rPr>
          <w:rFonts w:ascii="宋体" w:hAnsi="宋体" w:cs="宋体"/>
          <w:b/>
          <w:color w:val="000000"/>
          <w:sz w:val="22"/>
          <w:vertAlign w:val="subscript"/>
        </w:rPr>
      </w:pPr>
      <w:r>
        <w:rPr>
          <w:b/>
          <w:bCs/>
        </w:rPr>
        <w:t>[0018]</w:t>
      </w:r>
      <w:r>
        <w:t>    </w:t>
      </w:r>
      <w:r>
        <w:t>本实用新型的有益效果：</w:t>
      </w:r>
    </w:p>
    <w:p w:rsidR="00D555D3" w:rsidRDefault="00D555D3" w:rsidP="00D555D3">
      <w:pPr>
        <w:spacing w:line="300" w:lineRule="auto"/>
        <w:rPr>
          <w:rFonts w:ascii="宋体" w:hAnsi="宋体" w:cs="宋体"/>
          <w:b/>
          <w:color w:val="000000"/>
          <w:sz w:val="22"/>
          <w:vertAlign w:val="subscript"/>
        </w:rPr>
      </w:pPr>
      <w:r>
        <w:rPr>
          <w:b/>
          <w:bCs/>
        </w:rPr>
        <w:t>[0019]</w:t>
      </w:r>
      <w:r>
        <w:t>    1.</w:t>
      </w:r>
      <w:r>
        <w:t>它解决了原有耐材式中间包挡渣堰过滤器设计时，孔径太小则长时间使用后易产生堵塞，孔径太大则夹杂物去除效果不明显。</w:t>
      </w:r>
    </w:p>
    <w:p w:rsidR="00D555D3" w:rsidRDefault="00D555D3" w:rsidP="00D555D3">
      <w:pPr>
        <w:spacing w:line="300" w:lineRule="auto"/>
        <w:rPr>
          <w:rFonts w:ascii="宋体" w:hAnsi="宋体" w:cs="宋体"/>
          <w:b/>
          <w:color w:val="000000"/>
          <w:sz w:val="22"/>
          <w:vertAlign w:val="subscript"/>
        </w:rPr>
      </w:pPr>
      <w:r>
        <w:rPr>
          <w:b/>
          <w:bCs/>
        </w:rPr>
        <w:t>[0020]</w:t>
      </w:r>
      <w:r>
        <w:t>    2.</w:t>
      </w:r>
      <w:r>
        <w:t>由于集合了电磁紧箍力与耐材过滤器的优点，同样孔径对夹杂物去除效率更高，不同时间流过的钢水纯净度更均匀。</w:t>
      </w:r>
    </w:p>
    <w:p w:rsidR="00D555D3" w:rsidRDefault="00D555D3" w:rsidP="00D555D3">
      <w:pPr>
        <w:spacing w:line="300" w:lineRule="auto"/>
        <w:rPr>
          <w:rFonts w:ascii="宋体" w:hAnsi="宋体" w:cs="宋体"/>
          <w:b/>
          <w:color w:val="000000"/>
          <w:sz w:val="22"/>
          <w:vertAlign w:val="subscript"/>
        </w:rPr>
      </w:pPr>
      <w:r>
        <w:rPr>
          <w:b/>
          <w:bCs/>
        </w:rPr>
        <w:t>[0021]</w:t>
      </w:r>
      <w:r>
        <w:t>    3.</w:t>
      </w:r>
      <w:r>
        <w:t>高频约束夹杂物去除器由于与中间包挡渣堰一体化设计，安装、使用、维护简单方便，对原有设备改动也少。</w:t>
      </w:r>
    </w:p>
    <w:p w:rsidR="00D555D3" w:rsidRDefault="00D555D3" w:rsidP="00D555D3">
      <w:pPr>
        <w:spacing w:line="300" w:lineRule="auto"/>
        <w:rPr>
          <w:rFonts w:ascii="宋体" w:hAnsi="宋体" w:cs="宋体"/>
          <w:b/>
          <w:color w:val="000000"/>
          <w:sz w:val="22"/>
          <w:vertAlign w:val="subscript"/>
        </w:rPr>
      </w:pPr>
      <w:r>
        <w:rPr>
          <w:b/>
          <w:bCs/>
        </w:rPr>
        <w:t>[0022]</w:t>
      </w:r>
      <w:r>
        <w:t>    4.</w:t>
      </w:r>
      <w:r>
        <w:t>高频约束夹杂物去除器与中间包挡渣堰一体化设计，可在挡渣堰的空间里，放置若干个电磁式中间包挡渣堰过滤器，对电源、细管束管径的要求均降低。</w:t>
      </w:r>
    </w:p>
    <w:p w:rsidR="00D555D3" w:rsidRDefault="00D555D3" w:rsidP="00D555D3">
      <w:pPr>
        <w:spacing w:line="300" w:lineRule="auto"/>
        <w:rPr>
          <w:rFonts w:ascii="宋体" w:hAnsi="宋体" w:cs="宋体"/>
          <w:b/>
          <w:color w:val="000000"/>
          <w:sz w:val="22"/>
          <w:vertAlign w:val="subscript"/>
        </w:rPr>
      </w:pPr>
      <w:r>
        <w:rPr>
          <w:b/>
          <w:bCs/>
        </w:rPr>
        <w:t>[0023]</w:t>
      </w:r>
      <w:r>
        <w:t>    5.</w:t>
      </w:r>
      <w:r>
        <w:t>高频约束夹杂物去除器与中间包挡渣堰一体化设计对感应线圈的冷却要求也降低。</w:t>
      </w:r>
    </w:p>
    <w:p w:rsidR="00D555D3" w:rsidRDefault="00D555D3" w:rsidP="00D555D3">
      <w:pPr>
        <w:tabs>
          <w:tab w:val="left" w:pos="3180"/>
        </w:tabs>
        <w:spacing w:line="300" w:lineRule="auto"/>
        <w:rPr>
          <w:rFonts w:ascii="宋体" w:hAnsi="宋体" w:cs="宋体"/>
          <w:b/>
          <w:color w:val="000000"/>
          <w:sz w:val="22"/>
          <w:vertAlign w:val="subscript"/>
        </w:rPr>
      </w:pPr>
      <w:r>
        <w:rPr>
          <w:b/>
          <w:bCs/>
        </w:rPr>
        <w:t>[0024]</w:t>
      </w:r>
      <w:r>
        <w:t>    </w:t>
      </w:r>
      <w:r>
        <w:t>附图说明</w:t>
      </w:r>
      <w:r>
        <w:tab/>
      </w:r>
    </w:p>
    <w:p w:rsidR="00D555D3" w:rsidRDefault="00D555D3" w:rsidP="00D555D3">
      <w:pPr>
        <w:spacing w:line="300" w:lineRule="auto"/>
        <w:rPr>
          <w:rFonts w:ascii="宋体" w:hAnsi="宋体" w:cs="宋体"/>
          <w:b/>
          <w:color w:val="000000"/>
          <w:sz w:val="22"/>
          <w:vertAlign w:val="subscript"/>
        </w:rPr>
      </w:pPr>
      <w:r>
        <w:rPr>
          <w:b/>
          <w:bCs/>
        </w:rPr>
        <w:t>[0025]</w:t>
      </w:r>
      <w:r>
        <w:t>    </w:t>
      </w:r>
      <w:r>
        <w:t>图</w:t>
      </w:r>
      <w:r>
        <w:t>1</w:t>
      </w:r>
      <w:r>
        <w:t>为本实用新型的结构示意图。</w:t>
      </w:r>
    </w:p>
    <w:p w:rsidR="00D555D3" w:rsidRDefault="00D555D3" w:rsidP="00D555D3">
      <w:pPr>
        <w:spacing w:line="300" w:lineRule="auto"/>
        <w:rPr>
          <w:rFonts w:ascii="宋体" w:hAnsi="宋体" w:cs="宋体"/>
          <w:b/>
          <w:color w:val="000000"/>
          <w:sz w:val="22"/>
          <w:vertAlign w:val="subscript"/>
        </w:rPr>
      </w:pPr>
      <w:r>
        <w:rPr>
          <w:b/>
          <w:bCs/>
        </w:rPr>
        <w:t>[0026]</w:t>
      </w:r>
      <w:r>
        <w:t>    </w:t>
      </w:r>
      <w:r>
        <w:t>图</w:t>
      </w:r>
      <w:r>
        <w:t>2</w:t>
      </w:r>
      <w:r>
        <w:t>为图</w:t>
      </w:r>
      <w:r>
        <w:t>1</w:t>
      </w:r>
      <w:r>
        <w:t>的</w:t>
      </w:r>
      <w:r>
        <w:t>A-A</w:t>
      </w:r>
      <w:r>
        <w:t>剖视示意图。</w:t>
      </w:r>
    </w:p>
    <w:p w:rsidR="00D555D3" w:rsidRDefault="00D555D3" w:rsidP="00D555D3">
      <w:pPr>
        <w:spacing w:line="300" w:lineRule="auto"/>
        <w:rPr>
          <w:rFonts w:ascii="宋体" w:hAnsi="宋体" w:cs="宋体"/>
          <w:b/>
          <w:color w:val="000000"/>
          <w:sz w:val="22"/>
          <w:vertAlign w:val="subscript"/>
        </w:rPr>
      </w:pPr>
      <w:r>
        <w:rPr>
          <w:b/>
          <w:bCs/>
        </w:rPr>
        <w:t>[0027]</w:t>
      </w:r>
      <w:r>
        <w:t>    </w:t>
      </w:r>
      <w:r>
        <w:t>图</w:t>
      </w:r>
      <w:r>
        <w:t>3</w:t>
      </w:r>
      <w:r>
        <w:t>为图</w:t>
      </w:r>
      <w:r>
        <w:t>1</w:t>
      </w:r>
      <w:r>
        <w:t>的俯视示意图。</w:t>
      </w:r>
    </w:p>
    <w:p w:rsidR="00D555D3" w:rsidRDefault="00D555D3" w:rsidP="00D555D3">
      <w:pPr>
        <w:spacing w:line="300" w:lineRule="auto"/>
        <w:rPr>
          <w:rFonts w:ascii="宋体" w:hAnsi="宋体" w:cs="宋体"/>
          <w:b/>
          <w:color w:val="000000"/>
          <w:sz w:val="22"/>
          <w:vertAlign w:val="subscript"/>
        </w:rPr>
      </w:pPr>
      <w:r>
        <w:rPr>
          <w:b/>
          <w:bCs/>
        </w:rPr>
        <w:t>[0028]</w:t>
      </w:r>
      <w:r>
        <w:t>    </w:t>
      </w:r>
      <w:r>
        <w:t>图</w:t>
      </w:r>
      <w:r>
        <w:t>4</w:t>
      </w:r>
      <w:r>
        <w:t>为本实用新型管束过滤器的结构剖视示意图。</w:t>
      </w:r>
    </w:p>
    <w:p w:rsidR="00D555D3" w:rsidRDefault="00D555D3" w:rsidP="00D555D3">
      <w:pPr>
        <w:spacing w:line="300" w:lineRule="auto"/>
        <w:rPr>
          <w:rFonts w:ascii="宋体" w:hAnsi="宋体" w:cs="宋体"/>
          <w:b/>
          <w:color w:val="000000"/>
          <w:sz w:val="22"/>
          <w:vertAlign w:val="subscript"/>
        </w:rPr>
      </w:pPr>
      <w:r>
        <w:rPr>
          <w:b/>
          <w:bCs/>
        </w:rPr>
        <w:t>[0029]</w:t>
      </w:r>
      <w:r>
        <w:t>    </w:t>
      </w:r>
      <w:r>
        <w:t>图</w:t>
      </w:r>
      <w:r>
        <w:t>5</w:t>
      </w:r>
      <w:r>
        <w:t>为本实用新型实施例示意图。</w:t>
      </w:r>
    </w:p>
    <w:p w:rsidR="00D555D3" w:rsidRDefault="00D555D3" w:rsidP="00D555D3">
      <w:pPr>
        <w:spacing w:line="300" w:lineRule="auto"/>
        <w:rPr>
          <w:rFonts w:ascii="宋体" w:hAnsi="宋体" w:cs="宋体"/>
          <w:b/>
          <w:color w:val="000000"/>
          <w:sz w:val="22"/>
          <w:vertAlign w:val="subscript"/>
        </w:rPr>
      </w:pPr>
      <w:r>
        <w:rPr>
          <w:b/>
          <w:bCs/>
        </w:rPr>
        <w:t>[0030]</w:t>
      </w:r>
      <w:r>
        <w:t>    </w:t>
      </w:r>
      <w:r>
        <w:t>图</w:t>
      </w:r>
      <w:r>
        <w:t>6</w:t>
      </w:r>
      <w:r>
        <w:t>为本实用新型另一实施例示意图。</w:t>
      </w:r>
    </w:p>
    <w:p w:rsidR="002539B0" w:rsidRPr="00D555D3" w:rsidRDefault="002539B0"/>
    <w:sectPr w:rsidR="002539B0" w:rsidRPr="00D555D3" w:rsidSect="00E503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EDA" w:rsidRDefault="00E17EDA" w:rsidP="002539B0">
      <w:r>
        <w:separator/>
      </w:r>
    </w:p>
  </w:endnote>
  <w:endnote w:type="continuationSeparator" w:id="1">
    <w:p w:rsidR="00E17EDA" w:rsidRDefault="00E17EDA"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EDA" w:rsidRDefault="00E17EDA" w:rsidP="002539B0">
      <w:r>
        <w:separator/>
      </w:r>
    </w:p>
  </w:footnote>
  <w:footnote w:type="continuationSeparator" w:id="1">
    <w:p w:rsidR="00E17EDA" w:rsidRDefault="00E17EDA" w:rsidP="00253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rsidP="00D555D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3" w:rsidRDefault="00D555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2539B0"/>
    <w:rsid w:val="00C712EA"/>
    <w:rsid w:val="00D555D3"/>
    <w:rsid w:val="00E17EDA"/>
    <w:rsid w:val="00E50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Sky123.Org</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2015-10-10T06:58:00Z</dcterms:modified>
</cp:coreProperties>
</file>