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25" w:rsidRDefault="00357356" w:rsidP="00357356">
      <w:pPr>
        <w:jc w:val="center"/>
        <w:rPr>
          <w:sz w:val="24"/>
          <w:szCs w:val="24"/>
        </w:rPr>
      </w:pPr>
      <w:r w:rsidRPr="00357356">
        <w:rPr>
          <w:rFonts w:hint="eastAsia"/>
          <w:sz w:val="24"/>
          <w:szCs w:val="24"/>
        </w:rPr>
        <w:t>具体实施方式</w:t>
      </w:r>
    </w:p>
    <w:p w:rsidR="00357356" w:rsidRPr="00357356" w:rsidRDefault="00357356" w:rsidP="00357356">
      <w:pPr>
        <w:rPr>
          <w:sz w:val="24"/>
          <w:szCs w:val="24"/>
        </w:rPr>
      </w:pPr>
    </w:p>
    <w:p w:rsidR="00EE0291" w:rsidRDefault="00EE0291" w:rsidP="00EE0291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[0025]</w:t>
      </w:r>
      <w:r>
        <w:t>    </w:t>
      </w:r>
      <w:r>
        <w:t>具体实施方式</w:t>
      </w:r>
    </w:p>
    <w:p w:rsidR="00EE0291" w:rsidRDefault="00EE0291" w:rsidP="00EE0291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[0026]</w:t>
      </w:r>
      <w:r>
        <w:t>    </w:t>
      </w:r>
      <w:r>
        <w:t>下面结合具体实施例对本发明作进一步详细描述：</w:t>
      </w:r>
    </w:p>
    <w:p w:rsidR="00EE0291" w:rsidRDefault="00EE0291" w:rsidP="00EE0291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[0027]</w:t>
      </w:r>
      <w:r>
        <w:t>    </w:t>
      </w:r>
      <w:r>
        <w:t>实施例</w:t>
      </w:r>
      <w:r>
        <w:t>1</w:t>
      </w:r>
    </w:p>
    <w:p w:rsidR="00EE0291" w:rsidRDefault="00EE0291" w:rsidP="00EE0291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[0028]</w:t>
      </w:r>
      <w:r>
        <w:t>    </w:t>
      </w:r>
      <w:r>
        <w:t>一种中间包盲板用涂抹料，其各组分含量按重量份数计为：石墨</w:t>
      </w:r>
      <w:r>
        <w:t>8.5kg</w:t>
      </w:r>
      <w:r>
        <w:t>、聚丙乙烯醇</w:t>
      </w:r>
      <w:r>
        <w:t>0.3kg</w:t>
      </w:r>
      <w:r>
        <w:t>、阿拉伯树脂胶</w:t>
      </w:r>
      <w:r>
        <w:t>0.1kg</w:t>
      </w:r>
      <w:r>
        <w:t>、水</w:t>
      </w:r>
      <w:r>
        <w:t>1.1kg</w:t>
      </w:r>
      <w:r>
        <w:t>，所述石墨为</w:t>
      </w:r>
      <w:r>
        <w:t>C</w:t>
      </w:r>
      <w:r>
        <w:t>含量</w:t>
      </w:r>
      <w:r>
        <w:t>≥90</w:t>
      </w:r>
      <w:r>
        <w:t>％，粒度为</w:t>
      </w:r>
      <w:r>
        <w:t>100</w:t>
      </w:r>
      <w:r>
        <w:t>目的鳞片石墨。</w:t>
      </w:r>
    </w:p>
    <w:p w:rsidR="00EE0291" w:rsidRDefault="00EE0291" w:rsidP="00EE0291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[0029]</w:t>
      </w:r>
      <w:r>
        <w:t>    </w:t>
      </w:r>
      <w:r>
        <w:t>制备工艺：</w:t>
      </w:r>
    </w:p>
    <w:p w:rsidR="00EE0291" w:rsidRDefault="00EE0291" w:rsidP="00EE0291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[0030]</w:t>
      </w:r>
      <w:r>
        <w:t>    </w:t>
      </w:r>
      <w:r>
        <w:t>将上述粘结剂</w:t>
      </w:r>
      <w:r>
        <w:t>(</w:t>
      </w:r>
      <w:r>
        <w:t>即聚丙乙烯醇、阿拉伯树脂胶和水</w:t>
      </w:r>
      <w:r>
        <w:t>)</w:t>
      </w:r>
      <w:r>
        <w:t>按配方称量，在水浴锅中煮沸搅匀，冷却后再在水浴锅中加入石墨微粉，继续搅拌</w:t>
      </w:r>
      <w:r>
        <w:t>5</w:t>
      </w:r>
      <w:r>
        <w:t>～</w:t>
      </w:r>
      <w:r>
        <w:t>7min</w:t>
      </w:r>
      <w:r>
        <w:t>，以使石墨和粘结剂搅拌均匀，即得中间包盲板用涂抹料。</w:t>
      </w:r>
    </w:p>
    <w:p w:rsidR="00EE0291" w:rsidRDefault="00EE0291" w:rsidP="00EE0291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[0031]</w:t>
      </w:r>
      <w:r>
        <w:t>    </w:t>
      </w:r>
      <w:r>
        <w:t>实施例</w:t>
      </w:r>
      <w:r>
        <w:t>2</w:t>
      </w:r>
    </w:p>
    <w:p w:rsidR="00EE0291" w:rsidRDefault="00EE0291" w:rsidP="00EE0291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[0032]</w:t>
      </w:r>
      <w:r>
        <w:t>    </w:t>
      </w:r>
      <w:r>
        <w:t>一种中间包盲板用涂抹料，其各组分含量按重量份数计为：石墨</w:t>
      </w:r>
      <w:r>
        <w:t>9.0kg</w:t>
      </w:r>
      <w:r>
        <w:t>、聚丙乙烯醇</w:t>
      </w:r>
      <w:r>
        <w:t>0.2kg</w:t>
      </w:r>
      <w:r>
        <w:t>，铝溶胶</w:t>
      </w:r>
      <w:r>
        <w:t>0.6kg</w:t>
      </w:r>
      <w:r>
        <w:t>，水</w:t>
      </w:r>
      <w:r>
        <w:t>0.2kg</w:t>
      </w:r>
      <w:r>
        <w:t>。所述石墨为</w:t>
      </w:r>
      <w:r>
        <w:t>C</w:t>
      </w:r>
      <w:r>
        <w:t>含量</w:t>
      </w:r>
      <w:r>
        <w:t>≥90</w:t>
      </w:r>
      <w:r>
        <w:t>％，粒度为</w:t>
      </w:r>
      <w:r>
        <w:t>100</w:t>
      </w:r>
      <w:r>
        <w:t>目的鳞片石墨。</w:t>
      </w:r>
    </w:p>
    <w:p w:rsidR="00EE0291" w:rsidRDefault="00EE0291" w:rsidP="00EE0291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[0033]</w:t>
      </w:r>
      <w:r>
        <w:t>    </w:t>
      </w:r>
      <w:r>
        <w:t>制备工艺：</w:t>
      </w:r>
    </w:p>
    <w:p w:rsidR="00EE0291" w:rsidRDefault="00EE0291" w:rsidP="00EE0291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[0034]</w:t>
      </w:r>
      <w:r>
        <w:t>    </w:t>
      </w:r>
      <w:r>
        <w:t>将上述粘结剂</w:t>
      </w:r>
      <w:r>
        <w:t>(</w:t>
      </w:r>
      <w:r>
        <w:t>即聚丙乙烯醇、铝溶胶和水</w:t>
      </w:r>
      <w:r>
        <w:t>)</w:t>
      </w:r>
      <w:r>
        <w:t>按配方称量，在水浴锅中煮沸搅匀，冷却后再在水浴锅中加入石墨微粉，继续搅拌</w:t>
      </w:r>
      <w:r>
        <w:t>5</w:t>
      </w:r>
      <w:r>
        <w:t>～</w:t>
      </w:r>
      <w:r>
        <w:t>7min</w:t>
      </w:r>
      <w:r>
        <w:t>，以使石墨和粘结剂搅拌均匀，即得中间包盲板用涂抹料。</w:t>
      </w:r>
    </w:p>
    <w:p w:rsidR="00EE0291" w:rsidRDefault="00EE0291" w:rsidP="00EE0291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[0035]</w:t>
      </w:r>
      <w:r>
        <w:t>    </w:t>
      </w:r>
      <w:r>
        <w:t>实施例</w:t>
      </w:r>
      <w:r>
        <w:t>3</w:t>
      </w:r>
    </w:p>
    <w:p w:rsidR="00EE0291" w:rsidRDefault="00EE0291" w:rsidP="00EE0291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[0036]</w:t>
      </w:r>
      <w:r>
        <w:t>    </w:t>
      </w:r>
      <w:r>
        <w:t>一种中间包盲板用涂抹料，其各组分含量按重量份数计为：石墨</w:t>
      </w:r>
      <w:r>
        <w:t>9.0kg</w:t>
      </w:r>
      <w:r>
        <w:t>、阿拉伯树脂胶</w:t>
      </w:r>
      <w:r>
        <w:t>0.3kg</w:t>
      </w:r>
      <w:r>
        <w:t>，硅溶胶</w:t>
      </w:r>
      <w:r>
        <w:t>0.5kg</w:t>
      </w:r>
      <w:r>
        <w:t>，水</w:t>
      </w:r>
      <w:r>
        <w:t>0.2kg</w:t>
      </w:r>
      <w:r>
        <w:t>。所述石墨为</w:t>
      </w:r>
      <w:r>
        <w:t>C</w:t>
      </w:r>
      <w:r>
        <w:t>含量</w:t>
      </w:r>
      <w:r>
        <w:t>≥90</w:t>
      </w:r>
      <w:r>
        <w:t>％，粒度为</w:t>
      </w:r>
      <w:r>
        <w:t>150</w:t>
      </w:r>
      <w:r>
        <w:t>目的鳞片石墨。</w:t>
      </w:r>
    </w:p>
    <w:p w:rsidR="00EE0291" w:rsidRDefault="00EE0291" w:rsidP="00EE0291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[0037]</w:t>
      </w:r>
      <w:r>
        <w:t>    </w:t>
      </w:r>
      <w:r>
        <w:t>制备工艺：</w:t>
      </w:r>
    </w:p>
    <w:p w:rsidR="00EE0291" w:rsidRDefault="00EE0291" w:rsidP="00EE0291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[0038]</w:t>
      </w:r>
      <w:r>
        <w:t>    </w:t>
      </w:r>
      <w:r>
        <w:t>将上述粘结剂</w:t>
      </w:r>
      <w:r>
        <w:t>(</w:t>
      </w:r>
      <w:r>
        <w:t>即阿拉伯树脂胶、硅溶胶和水</w:t>
      </w:r>
      <w:r>
        <w:t>)</w:t>
      </w:r>
      <w:r>
        <w:t>按配方称量，在水浴锅中煮沸搅匀，冷却后再在水浴锅中加入石墨微粉，继续搅拌</w:t>
      </w:r>
      <w:r>
        <w:t>5</w:t>
      </w:r>
      <w:r>
        <w:t>～</w:t>
      </w:r>
      <w:r>
        <w:t>7min</w:t>
      </w:r>
      <w:r>
        <w:t>，以使石墨和粘结剂搅拌均匀，即得中间包盲板用涂抹料。</w:t>
      </w:r>
    </w:p>
    <w:p w:rsidR="00EE0291" w:rsidRDefault="00EE0291" w:rsidP="00EE0291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[0039]</w:t>
      </w:r>
      <w:r>
        <w:t>    </w:t>
      </w:r>
      <w:r>
        <w:t>表</w:t>
      </w:r>
      <w:r>
        <w:t>2</w:t>
      </w:r>
      <w:r>
        <w:t>各实施例的中间包盲板用涂抹料的相关工业试验结果</w:t>
      </w:r>
    </w:p>
    <w:p w:rsidR="00EE0291" w:rsidRDefault="00EE0291" w:rsidP="00EE0291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[0040]</w:t>
      </w:r>
      <w:r>
        <w:t>    </w:t>
      </w:r>
    </w:p>
    <w:p w:rsidR="00EE0291" w:rsidRDefault="00EE0291" w:rsidP="00EE0291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[0041]</w:t>
      </w:r>
      <w:r>
        <w:t>    </w:t>
      </w:r>
      <w:r>
        <w:t>从表</w:t>
      </w:r>
      <w:r>
        <w:t>2</w:t>
      </w:r>
      <w:r>
        <w:t>可以看出，本发明的中间包盲板用涂抹料具有较好的涂抹性能和润滑性能，满足钢厂使用要求。</w:t>
      </w:r>
    </w:p>
    <w:p w:rsidR="00357356" w:rsidRPr="00EE0291" w:rsidRDefault="00357356"/>
    <w:sectPr w:rsidR="00357356" w:rsidRPr="00EE0291" w:rsidSect="00D5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8F" w:rsidRDefault="0048328F" w:rsidP="00357356">
      <w:r>
        <w:separator/>
      </w:r>
    </w:p>
  </w:endnote>
  <w:endnote w:type="continuationSeparator" w:id="1">
    <w:p w:rsidR="0048328F" w:rsidRDefault="0048328F" w:rsidP="00357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8F" w:rsidRDefault="0048328F" w:rsidP="00357356">
      <w:r>
        <w:separator/>
      </w:r>
    </w:p>
  </w:footnote>
  <w:footnote w:type="continuationSeparator" w:id="1">
    <w:p w:rsidR="0048328F" w:rsidRDefault="0048328F" w:rsidP="00357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356"/>
    <w:rsid w:val="00014211"/>
    <w:rsid w:val="00357356"/>
    <w:rsid w:val="0048328F"/>
    <w:rsid w:val="00D57725"/>
    <w:rsid w:val="00EE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3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3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>Sky123.Org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2015-10-09T12:52:00Z</dcterms:created>
  <dcterms:modified xsi:type="dcterms:W3CDTF">2015-10-09T13:59:00Z</dcterms:modified>
</cp:coreProperties>
</file>