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EAD" w:rsidRPr="005D6DAA" w:rsidRDefault="00896EAD" w:rsidP="00896EAD">
      <w:pPr>
        <w:jc w:val="center"/>
        <w:rPr>
          <w:rFonts w:hint="eastAsia"/>
          <w:b/>
        </w:rPr>
      </w:pPr>
      <w:r w:rsidRPr="005D6DAA">
        <w:rPr>
          <w:rFonts w:hint="eastAsia"/>
          <w:b/>
        </w:rPr>
        <w:t>具体实施方式</w:t>
      </w:r>
    </w:p>
    <w:p w:rsidR="00896EAD" w:rsidRDefault="00896EAD" w:rsidP="00896EAD">
      <w:pPr>
        <w:rPr>
          <w:rFonts w:hint="eastAsia"/>
        </w:rPr>
      </w:pPr>
      <w:r>
        <w:rPr>
          <w:rFonts w:hint="eastAsia"/>
        </w:rPr>
        <w:t xml:space="preserve">        </w:t>
      </w:r>
      <w:r>
        <w:rPr>
          <w:rFonts w:hint="eastAsia"/>
        </w:rPr>
        <w:t>下面对本发明提供的一种套筒窑用不定形料及其制备方法和应用的具体实施方式作详细说明。</w:t>
      </w:r>
      <w:r>
        <w:rPr>
          <w:rFonts w:hint="eastAsia"/>
        </w:rPr>
        <w:t xml:space="preserve">  </w:t>
      </w:r>
    </w:p>
    <w:p w:rsidR="00896EAD" w:rsidRDefault="00896EAD" w:rsidP="00896EAD">
      <w:pPr>
        <w:rPr>
          <w:rFonts w:hint="eastAsia"/>
        </w:rPr>
      </w:pPr>
      <w:r>
        <w:rPr>
          <w:rFonts w:hint="eastAsia"/>
        </w:rPr>
        <w:t xml:space="preserve">        </w:t>
      </w:r>
      <w:r>
        <w:rPr>
          <w:rFonts w:hint="eastAsia"/>
        </w:rPr>
        <w:t>实施例</w:t>
      </w:r>
      <w:r>
        <w:rPr>
          <w:rFonts w:hint="eastAsia"/>
        </w:rPr>
        <w:t xml:space="preserve">1  </w:t>
      </w:r>
    </w:p>
    <w:p w:rsidR="00896EAD" w:rsidRDefault="00896EAD" w:rsidP="00896EAD">
      <w:pPr>
        <w:rPr>
          <w:rFonts w:hint="eastAsia"/>
        </w:rPr>
      </w:pPr>
      <w:r>
        <w:rPr>
          <w:rFonts w:hint="eastAsia"/>
        </w:rPr>
        <w:t xml:space="preserve">        </w:t>
      </w:r>
      <w:r>
        <w:rPr>
          <w:rFonts w:hint="eastAsia"/>
        </w:rPr>
        <w:t>取氧化铝和氧化硅，将氧化铝和氧化硅研磨至粒径是</w:t>
      </w:r>
      <w:r>
        <w:rPr>
          <w:rFonts w:hint="eastAsia"/>
        </w:rPr>
        <w:t>2</w:t>
      </w:r>
      <w:r>
        <w:rPr>
          <w:rFonts w:hint="eastAsia"/>
        </w:rPr>
        <w:t>微米以下的氧化铝细粉和氧化硅细粉，取稻草秆，将稻草杆切成</w:t>
      </w:r>
      <w:r>
        <w:rPr>
          <w:rFonts w:hint="eastAsia"/>
        </w:rPr>
        <w:t>2-3</w:t>
      </w:r>
      <w:r>
        <w:rPr>
          <w:rFonts w:hint="eastAsia"/>
        </w:rPr>
        <w:t>毫米长，取</w:t>
      </w:r>
      <w:r>
        <w:rPr>
          <w:rFonts w:hint="eastAsia"/>
        </w:rPr>
        <w:t>45</w:t>
      </w:r>
      <w:r>
        <w:rPr>
          <w:rFonts w:hint="eastAsia"/>
        </w:rPr>
        <w:t>克的电熔莫来石，</w:t>
      </w:r>
      <w:r>
        <w:rPr>
          <w:rFonts w:hint="eastAsia"/>
        </w:rPr>
        <w:t>15</w:t>
      </w:r>
      <w:r>
        <w:rPr>
          <w:rFonts w:hint="eastAsia"/>
        </w:rPr>
        <w:t>克的电熔镁砂，</w:t>
      </w:r>
      <w:r>
        <w:rPr>
          <w:rFonts w:hint="eastAsia"/>
        </w:rPr>
        <w:t>20</w:t>
      </w:r>
      <w:r>
        <w:rPr>
          <w:rFonts w:hint="eastAsia"/>
        </w:rPr>
        <w:t>克的刚玉，</w:t>
      </w:r>
      <w:r>
        <w:rPr>
          <w:rFonts w:hint="eastAsia"/>
        </w:rPr>
        <w:t>4.8</w:t>
      </w:r>
      <w:r>
        <w:rPr>
          <w:rFonts w:hint="eastAsia"/>
        </w:rPr>
        <w:t>克的氧化铝细粉，</w:t>
      </w:r>
      <w:r>
        <w:rPr>
          <w:rFonts w:hint="eastAsia"/>
        </w:rPr>
        <w:t>6</w:t>
      </w:r>
      <w:r>
        <w:rPr>
          <w:rFonts w:hint="eastAsia"/>
        </w:rPr>
        <w:t>克的氧化硅细粉，</w:t>
      </w:r>
      <w:r>
        <w:rPr>
          <w:rFonts w:hint="eastAsia"/>
        </w:rPr>
        <w:t>8</w:t>
      </w:r>
      <w:r>
        <w:rPr>
          <w:rFonts w:hint="eastAsia"/>
        </w:rPr>
        <w:t>克的纯铝酸钙水泥和</w:t>
      </w:r>
      <w:r>
        <w:rPr>
          <w:rFonts w:hint="eastAsia"/>
        </w:rPr>
        <w:t>1.2</w:t>
      </w:r>
      <w:r>
        <w:rPr>
          <w:rFonts w:hint="eastAsia"/>
        </w:rPr>
        <w:t>克稻草秆混合，在得到的混合物中加入</w:t>
      </w:r>
      <w:r>
        <w:rPr>
          <w:rFonts w:hint="eastAsia"/>
        </w:rPr>
        <w:t>5.8</w:t>
      </w:r>
      <w:r>
        <w:rPr>
          <w:rFonts w:hint="eastAsia"/>
        </w:rPr>
        <w:t>克的水，充分地搅拌得到套筒窑用不定形料，备用。</w:t>
      </w:r>
      <w:r>
        <w:rPr>
          <w:rFonts w:hint="eastAsia"/>
        </w:rPr>
        <w:t xml:space="preserve">  </w:t>
      </w:r>
    </w:p>
    <w:p w:rsidR="00896EAD" w:rsidRDefault="00896EAD" w:rsidP="00896EAD">
      <w:pPr>
        <w:rPr>
          <w:rFonts w:hint="eastAsia"/>
        </w:rPr>
      </w:pPr>
      <w:r>
        <w:rPr>
          <w:rFonts w:hint="eastAsia"/>
        </w:rPr>
        <w:t xml:space="preserve">   </w:t>
      </w:r>
      <w:r>
        <w:rPr>
          <w:rFonts w:hint="eastAsia"/>
        </w:rPr>
        <w:t>实施例</w:t>
      </w:r>
      <w:r>
        <w:rPr>
          <w:rFonts w:hint="eastAsia"/>
        </w:rPr>
        <w:t xml:space="preserve">2  </w:t>
      </w:r>
    </w:p>
    <w:p w:rsidR="00896EAD" w:rsidRDefault="00896EAD" w:rsidP="00896EAD">
      <w:pPr>
        <w:rPr>
          <w:rFonts w:hint="eastAsia"/>
        </w:rPr>
      </w:pPr>
      <w:r>
        <w:rPr>
          <w:rFonts w:hint="eastAsia"/>
        </w:rPr>
        <w:t xml:space="preserve">        </w:t>
      </w:r>
      <w:r>
        <w:rPr>
          <w:rFonts w:hint="eastAsia"/>
        </w:rPr>
        <w:t>取氧化铝和氧化硅，将氧化铝和氧化硅研磨至粒径是</w:t>
      </w:r>
      <w:r>
        <w:rPr>
          <w:rFonts w:hint="eastAsia"/>
        </w:rPr>
        <w:t>2</w:t>
      </w:r>
      <w:r>
        <w:rPr>
          <w:rFonts w:hint="eastAsia"/>
        </w:rPr>
        <w:t>微米以下的氧化铝细粉和氧化硅细粉，取稻草秆，将稻草秆切成</w:t>
      </w:r>
      <w:r>
        <w:rPr>
          <w:rFonts w:hint="eastAsia"/>
        </w:rPr>
        <w:t>2-3</w:t>
      </w:r>
      <w:r>
        <w:rPr>
          <w:rFonts w:hint="eastAsia"/>
        </w:rPr>
        <w:t>毫米长，取</w:t>
      </w:r>
      <w:r>
        <w:rPr>
          <w:rFonts w:hint="eastAsia"/>
        </w:rPr>
        <w:t>47</w:t>
      </w:r>
      <w:r>
        <w:rPr>
          <w:rFonts w:hint="eastAsia"/>
        </w:rPr>
        <w:t>克的电熔莫来石，</w:t>
      </w:r>
      <w:r>
        <w:rPr>
          <w:rFonts w:hint="eastAsia"/>
        </w:rPr>
        <w:t>14</w:t>
      </w:r>
      <w:r>
        <w:rPr>
          <w:rFonts w:hint="eastAsia"/>
        </w:rPr>
        <w:t>克的电熔镁砂，</w:t>
      </w:r>
      <w:r>
        <w:rPr>
          <w:rFonts w:hint="eastAsia"/>
        </w:rPr>
        <w:t>20</w:t>
      </w:r>
      <w:r>
        <w:rPr>
          <w:rFonts w:hint="eastAsia"/>
        </w:rPr>
        <w:t>克的刚玉，</w:t>
      </w:r>
      <w:r>
        <w:rPr>
          <w:rFonts w:hint="eastAsia"/>
        </w:rPr>
        <w:t>5</w:t>
      </w:r>
      <w:r>
        <w:rPr>
          <w:rFonts w:hint="eastAsia"/>
        </w:rPr>
        <w:t>克的氧化铝细粉，</w:t>
      </w:r>
      <w:r>
        <w:rPr>
          <w:rFonts w:hint="eastAsia"/>
        </w:rPr>
        <w:t>5</w:t>
      </w:r>
      <w:r>
        <w:rPr>
          <w:rFonts w:hint="eastAsia"/>
        </w:rPr>
        <w:t>克的氧化硅细粉，</w:t>
      </w:r>
      <w:r>
        <w:rPr>
          <w:rFonts w:hint="eastAsia"/>
        </w:rPr>
        <w:t>8</w:t>
      </w:r>
      <w:r>
        <w:rPr>
          <w:rFonts w:hint="eastAsia"/>
        </w:rPr>
        <w:t>克的纯铝酸钙水泥和</w:t>
      </w:r>
      <w:r>
        <w:rPr>
          <w:rFonts w:hint="eastAsia"/>
        </w:rPr>
        <w:t>1</w:t>
      </w:r>
      <w:r>
        <w:rPr>
          <w:rFonts w:hint="eastAsia"/>
        </w:rPr>
        <w:t>克的稻草秆混合，在得到的混合物中加入</w:t>
      </w:r>
      <w:r>
        <w:rPr>
          <w:rFonts w:hint="eastAsia"/>
        </w:rPr>
        <w:t>6</w:t>
      </w:r>
      <w:r>
        <w:rPr>
          <w:rFonts w:hint="eastAsia"/>
        </w:rPr>
        <w:t>克的水，充分地搅拌得到套筒窑用不定形料，备用。</w:t>
      </w:r>
      <w:r>
        <w:rPr>
          <w:rFonts w:hint="eastAsia"/>
        </w:rPr>
        <w:t xml:space="preserve">  </w:t>
      </w:r>
    </w:p>
    <w:p w:rsidR="00896EAD" w:rsidRDefault="00896EAD" w:rsidP="00896EAD">
      <w:pPr>
        <w:rPr>
          <w:rFonts w:hint="eastAsia"/>
        </w:rPr>
      </w:pPr>
      <w:r>
        <w:rPr>
          <w:rFonts w:hint="eastAsia"/>
        </w:rPr>
        <w:t xml:space="preserve">        </w:t>
      </w:r>
      <w:r>
        <w:rPr>
          <w:rFonts w:hint="eastAsia"/>
        </w:rPr>
        <w:t>实施例</w:t>
      </w:r>
      <w:r>
        <w:rPr>
          <w:rFonts w:hint="eastAsia"/>
        </w:rPr>
        <w:t xml:space="preserve">3  </w:t>
      </w:r>
    </w:p>
    <w:p w:rsidR="00896EAD" w:rsidRDefault="00896EAD" w:rsidP="00896EAD">
      <w:pPr>
        <w:rPr>
          <w:rFonts w:hint="eastAsia"/>
        </w:rPr>
      </w:pPr>
      <w:r>
        <w:rPr>
          <w:rFonts w:hint="eastAsia"/>
        </w:rPr>
        <w:t xml:space="preserve">        </w:t>
      </w:r>
      <w:r>
        <w:rPr>
          <w:rFonts w:hint="eastAsia"/>
        </w:rPr>
        <w:t>取氧化铝和氧化硅，将氧化铝和氧化硅研磨至粒径是</w:t>
      </w:r>
      <w:r>
        <w:rPr>
          <w:rFonts w:hint="eastAsia"/>
        </w:rPr>
        <w:t>2</w:t>
      </w:r>
      <w:r>
        <w:rPr>
          <w:rFonts w:hint="eastAsia"/>
        </w:rPr>
        <w:t>微米以下的氧化铝细粉和氧化硅细粉，取稻草秆，将稻草秆切成</w:t>
      </w:r>
      <w:r>
        <w:rPr>
          <w:rFonts w:hint="eastAsia"/>
        </w:rPr>
        <w:t>2-3</w:t>
      </w:r>
      <w:r>
        <w:rPr>
          <w:rFonts w:hint="eastAsia"/>
        </w:rPr>
        <w:t>毫米长，取</w:t>
      </w:r>
      <w:r>
        <w:rPr>
          <w:rFonts w:hint="eastAsia"/>
        </w:rPr>
        <w:t>50</w:t>
      </w:r>
      <w:r>
        <w:rPr>
          <w:rFonts w:hint="eastAsia"/>
        </w:rPr>
        <w:t>克的电熔莫来石，</w:t>
      </w:r>
      <w:r>
        <w:rPr>
          <w:rFonts w:hint="eastAsia"/>
        </w:rPr>
        <w:t>13</w:t>
      </w:r>
      <w:r>
        <w:rPr>
          <w:rFonts w:hint="eastAsia"/>
        </w:rPr>
        <w:t>克的电熔镁砂，</w:t>
      </w:r>
      <w:r>
        <w:rPr>
          <w:rFonts w:hint="eastAsia"/>
        </w:rPr>
        <w:t>19</w:t>
      </w:r>
      <w:r>
        <w:rPr>
          <w:rFonts w:hint="eastAsia"/>
        </w:rPr>
        <w:t>克的刚玉，</w:t>
      </w:r>
      <w:r>
        <w:rPr>
          <w:rFonts w:hint="eastAsia"/>
        </w:rPr>
        <w:t>4</w:t>
      </w:r>
      <w:r>
        <w:rPr>
          <w:rFonts w:hint="eastAsia"/>
        </w:rPr>
        <w:t>克的氧化铝细粉，</w:t>
      </w:r>
      <w:r>
        <w:rPr>
          <w:rFonts w:hint="eastAsia"/>
        </w:rPr>
        <w:t>6</w:t>
      </w:r>
      <w:r>
        <w:rPr>
          <w:rFonts w:hint="eastAsia"/>
        </w:rPr>
        <w:t>克的氧化硅细粉，</w:t>
      </w:r>
      <w:r>
        <w:rPr>
          <w:rFonts w:hint="eastAsia"/>
        </w:rPr>
        <w:t>7</w:t>
      </w:r>
      <w:r>
        <w:rPr>
          <w:rFonts w:hint="eastAsia"/>
        </w:rPr>
        <w:t>克的纯铝酸钙水泥和</w:t>
      </w:r>
      <w:r>
        <w:rPr>
          <w:rFonts w:hint="eastAsia"/>
        </w:rPr>
        <w:t>1</w:t>
      </w:r>
      <w:r>
        <w:rPr>
          <w:rFonts w:hint="eastAsia"/>
        </w:rPr>
        <w:t>克的稻草秆混合，在得到的混合物中加入</w:t>
      </w:r>
      <w:r>
        <w:rPr>
          <w:rFonts w:hint="eastAsia"/>
        </w:rPr>
        <w:t>6.2</w:t>
      </w:r>
      <w:r>
        <w:rPr>
          <w:rFonts w:hint="eastAsia"/>
        </w:rPr>
        <w:t>克的水，充分地搅拌得到套筒窑用不定形料，备用。</w:t>
      </w:r>
      <w:r>
        <w:rPr>
          <w:rFonts w:hint="eastAsia"/>
        </w:rPr>
        <w:t xml:space="preserve">  </w:t>
      </w:r>
    </w:p>
    <w:p w:rsidR="00896EAD" w:rsidRDefault="00896EAD" w:rsidP="00896EAD">
      <w:pPr>
        <w:rPr>
          <w:rFonts w:hint="eastAsia"/>
        </w:rPr>
      </w:pPr>
      <w:r>
        <w:rPr>
          <w:rFonts w:hint="eastAsia"/>
        </w:rPr>
        <w:t xml:space="preserve">        </w:t>
      </w:r>
      <w:r>
        <w:rPr>
          <w:rFonts w:hint="eastAsia"/>
        </w:rPr>
        <w:t>实施例</w:t>
      </w:r>
      <w:r>
        <w:rPr>
          <w:rFonts w:hint="eastAsia"/>
        </w:rPr>
        <w:t xml:space="preserve">4  </w:t>
      </w:r>
    </w:p>
    <w:p w:rsidR="00896EAD" w:rsidRDefault="00896EAD" w:rsidP="00896EAD">
      <w:pPr>
        <w:rPr>
          <w:rFonts w:hint="eastAsia"/>
        </w:rPr>
      </w:pPr>
      <w:r>
        <w:rPr>
          <w:rFonts w:hint="eastAsia"/>
        </w:rPr>
        <w:t xml:space="preserve">        </w:t>
      </w:r>
      <w:r>
        <w:rPr>
          <w:rFonts w:hint="eastAsia"/>
        </w:rPr>
        <w:t>取氧化铝和氧化硅，将氧化铝和氧化硅研磨至粒径是</w:t>
      </w:r>
      <w:r>
        <w:rPr>
          <w:rFonts w:hint="eastAsia"/>
        </w:rPr>
        <w:t>2</w:t>
      </w:r>
      <w:r>
        <w:rPr>
          <w:rFonts w:hint="eastAsia"/>
        </w:rPr>
        <w:t>微米以下的氧化铝细粉和氧化硅细粉，取稻草根，将小麦秆切成</w:t>
      </w:r>
      <w:r>
        <w:rPr>
          <w:rFonts w:hint="eastAsia"/>
        </w:rPr>
        <w:t>2-3</w:t>
      </w:r>
      <w:r>
        <w:rPr>
          <w:rFonts w:hint="eastAsia"/>
        </w:rPr>
        <w:t>毫米长，取</w:t>
      </w:r>
      <w:r>
        <w:rPr>
          <w:rFonts w:hint="eastAsia"/>
        </w:rPr>
        <w:t>53</w:t>
      </w:r>
      <w:r>
        <w:rPr>
          <w:rFonts w:hint="eastAsia"/>
        </w:rPr>
        <w:t>克的电熔莫来石，</w:t>
      </w:r>
      <w:r>
        <w:rPr>
          <w:rFonts w:hint="eastAsia"/>
        </w:rPr>
        <w:t>11</w:t>
      </w:r>
      <w:r>
        <w:rPr>
          <w:rFonts w:hint="eastAsia"/>
        </w:rPr>
        <w:t>克的电熔镁砂，</w:t>
      </w:r>
      <w:r>
        <w:rPr>
          <w:rFonts w:hint="eastAsia"/>
        </w:rPr>
        <w:t>17.2</w:t>
      </w:r>
      <w:r>
        <w:rPr>
          <w:rFonts w:hint="eastAsia"/>
        </w:rPr>
        <w:t>克的刚玉，</w:t>
      </w:r>
      <w:r>
        <w:rPr>
          <w:rFonts w:hint="eastAsia"/>
        </w:rPr>
        <w:t>6</w:t>
      </w:r>
      <w:r>
        <w:rPr>
          <w:rFonts w:hint="eastAsia"/>
        </w:rPr>
        <w:t>克的氧化铝细粉，</w:t>
      </w:r>
      <w:r>
        <w:rPr>
          <w:rFonts w:hint="eastAsia"/>
        </w:rPr>
        <w:t>4</w:t>
      </w:r>
      <w:r>
        <w:rPr>
          <w:rFonts w:hint="eastAsia"/>
        </w:rPr>
        <w:t>克的氧化硅细粉，</w:t>
      </w:r>
      <w:r>
        <w:rPr>
          <w:rFonts w:hint="eastAsia"/>
        </w:rPr>
        <w:t>8</w:t>
      </w:r>
      <w:r>
        <w:rPr>
          <w:rFonts w:hint="eastAsia"/>
        </w:rPr>
        <w:t>克的纯铝酸钙水泥和</w:t>
      </w:r>
      <w:r>
        <w:rPr>
          <w:rFonts w:hint="eastAsia"/>
        </w:rPr>
        <w:t>0.8</w:t>
      </w:r>
      <w:r>
        <w:rPr>
          <w:rFonts w:hint="eastAsia"/>
        </w:rPr>
        <w:t>克的小麦秆有机纤维混合，在得到的混合物中加入</w:t>
      </w:r>
      <w:r>
        <w:rPr>
          <w:rFonts w:hint="eastAsia"/>
        </w:rPr>
        <w:t>6</w:t>
      </w:r>
      <w:r>
        <w:rPr>
          <w:rFonts w:hint="eastAsia"/>
        </w:rPr>
        <w:t>克的水，充分地搅拌得到套筒窑用不定形料，备用。</w:t>
      </w:r>
      <w:r>
        <w:rPr>
          <w:rFonts w:hint="eastAsia"/>
        </w:rPr>
        <w:t xml:space="preserve">  </w:t>
      </w:r>
    </w:p>
    <w:p w:rsidR="00896EAD" w:rsidRDefault="00896EAD" w:rsidP="00896EAD">
      <w:pPr>
        <w:rPr>
          <w:rFonts w:hint="eastAsia"/>
        </w:rPr>
      </w:pPr>
      <w:r>
        <w:rPr>
          <w:rFonts w:hint="eastAsia"/>
        </w:rPr>
        <w:t xml:space="preserve">        </w:t>
      </w:r>
      <w:r>
        <w:rPr>
          <w:rFonts w:hint="eastAsia"/>
        </w:rPr>
        <w:t>实施例</w:t>
      </w:r>
      <w:r>
        <w:rPr>
          <w:rFonts w:hint="eastAsia"/>
        </w:rPr>
        <w:t xml:space="preserve">5  </w:t>
      </w:r>
    </w:p>
    <w:p w:rsidR="00896EAD" w:rsidRDefault="00896EAD" w:rsidP="00896EAD">
      <w:pPr>
        <w:rPr>
          <w:rFonts w:hint="eastAsia"/>
        </w:rPr>
      </w:pPr>
      <w:r>
        <w:rPr>
          <w:rFonts w:hint="eastAsia"/>
        </w:rPr>
        <w:t xml:space="preserve">        </w:t>
      </w:r>
      <w:r>
        <w:rPr>
          <w:rFonts w:hint="eastAsia"/>
        </w:rPr>
        <w:t>取氧化铝和氧化硅，将氧化铝和氧化硅研磨至粒径是</w:t>
      </w:r>
      <w:r>
        <w:rPr>
          <w:rFonts w:hint="eastAsia"/>
        </w:rPr>
        <w:t>2</w:t>
      </w:r>
      <w:r>
        <w:rPr>
          <w:rFonts w:hint="eastAsia"/>
        </w:rPr>
        <w:t>微米以下的氧化铝细粉和氧化硅细粉，取稻草根，将小麦秆切成</w:t>
      </w:r>
      <w:r>
        <w:rPr>
          <w:rFonts w:hint="eastAsia"/>
        </w:rPr>
        <w:t>2-3</w:t>
      </w:r>
      <w:r>
        <w:rPr>
          <w:rFonts w:hint="eastAsia"/>
        </w:rPr>
        <w:t>毫米长，取</w:t>
      </w:r>
      <w:r>
        <w:rPr>
          <w:rFonts w:hint="eastAsia"/>
        </w:rPr>
        <w:t>55</w:t>
      </w:r>
      <w:r>
        <w:rPr>
          <w:rFonts w:hint="eastAsia"/>
        </w:rPr>
        <w:t>克的电熔莫来石，</w:t>
      </w:r>
      <w:r>
        <w:rPr>
          <w:rFonts w:hint="eastAsia"/>
        </w:rPr>
        <w:t>10</w:t>
      </w:r>
      <w:r>
        <w:rPr>
          <w:rFonts w:hint="eastAsia"/>
        </w:rPr>
        <w:t>克的电熔镁砂，</w:t>
      </w:r>
      <w:r>
        <w:rPr>
          <w:rFonts w:hint="eastAsia"/>
        </w:rPr>
        <w:t>16</w:t>
      </w:r>
      <w:r>
        <w:rPr>
          <w:rFonts w:hint="eastAsia"/>
        </w:rPr>
        <w:t>克的刚玉，</w:t>
      </w:r>
      <w:r>
        <w:rPr>
          <w:rFonts w:hint="eastAsia"/>
        </w:rPr>
        <w:t>6</w:t>
      </w:r>
      <w:r>
        <w:rPr>
          <w:rFonts w:hint="eastAsia"/>
        </w:rPr>
        <w:t>克的氧化铝细粉，</w:t>
      </w:r>
      <w:r>
        <w:rPr>
          <w:rFonts w:hint="eastAsia"/>
        </w:rPr>
        <w:t>6</w:t>
      </w:r>
      <w:r>
        <w:rPr>
          <w:rFonts w:hint="eastAsia"/>
        </w:rPr>
        <w:t>克的氧化硅细粉，</w:t>
      </w:r>
      <w:r>
        <w:rPr>
          <w:rFonts w:hint="eastAsia"/>
        </w:rPr>
        <w:t>6</w:t>
      </w:r>
      <w:r>
        <w:rPr>
          <w:rFonts w:hint="eastAsia"/>
        </w:rPr>
        <w:t>克的纯铝酸钙水泥和</w:t>
      </w:r>
      <w:r>
        <w:rPr>
          <w:rFonts w:hint="eastAsia"/>
        </w:rPr>
        <w:t>1</w:t>
      </w:r>
      <w:r>
        <w:rPr>
          <w:rFonts w:hint="eastAsia"/>
        </w:rPr>
        <w:t>克的小麦秆混合，在得到的混合物中加入</w:t>
      </w:r>
      <w:r>
        <w:rPr>
          <w:rFonts w:hint="eastAsia"/>
        </w:rPr>
        <w:t>5.9</w:t>
      </w:r>
      <w:r>
        <w:rPr>
          <w:rFonts w:hint="eastAsia"/>
        </w:rPr>
        <w:t>克的水，充分地搅拌得到套筒窑用不定形料，备用。</w:t>
      </w:r>
      <w:r>
        <w:rPr>
          <w:rFonts w:hint="eastAsia"/>
        </w:rPr>
        <w:t xml:space="preserve">  </w:t>
      </w:r>
    </w:p>
    <w:p w:rsidR="00896EAD" w:rsidRDefault="00896EAD" w:rsidP="00896EAD">
      <w:pPr>
        <w:rPr>
          <w:rFonts w:hint="eastAsia"/>
        </w:rPr>
      </w:pPr>
      <w:r>
        <w:rPr>
          <w:rFonts w:hint="eastAsia"/>
        </w:rPr>
        <w:t xml:space="preserve">        </w:t>
      </w:r>
      <w:r>
        <w:rPr>
          <w:rFonts w:hint="eastAsia"/>
        </w:rPr>
        <w:t>实施例</w:t>
      </w:r>
      <w:r>
        <w:rPr>
          <w:rFonts w:hint="eastAsia"/>
        </w:rPr>
        <w:t xml:space="preserve">6  </w:t>
      </w:r>
    </w:p>
    <w:p w:rsidR="00896EAD" w:rsidRDefault="00896EAD" w:rsidP="00896EAD">
      <w:pPr>
        <w:rPr>
          <w:rFonts w:hint="eastAsia"/>
        </w:rPr>
      </w:pPr>
      <w:r>
        <w:rPr>
          <w:rFonts w:hint="eastAsia"/>
        </w:rPr>
        <w:t xml:space="preserve">        </w:t>
      </w:r>
      <w:r>
        <w:rPr>
          <w:rFonts w:hint="eastAsia"/>
        </w:rPr>
        <w:t>将实施例</w:t>
      </w:r>
      <w:r>
        <w:rPr>
          <w:rFonts w:hint="eastAsia"/>
        </w:rPr>
        <w:t>1-5</w:t>
      </w:r>
      <w:r>
        <w:rPr>
          <w:rFonts w:hint="eastAsia"/>
        </w:rPr>
        <w:t>所制得的套筒窑用不定形料作含量测定，结果见表</w:t>
      </w:r>
      <w:r>
        <w:rPr>
          <w:rFonts w:hint="eastAsia"/>
        </w:rPr>
        <w:t xml:space="preserve">1  </w:t>
      </w:r>
    </w:p>
    <w:p w:rsidR="00896EAD" w:rsidRDefault="00896EAD" w:rsidP="00896EAD">
      <w:pPr>
        <w:rPr>
          <w:rFonts w:hint="eastAsia"/>
        </w:rPr>
      </w:pPr>
      <w:r>
        <w:rPr>
          <w:rFonts w:hint="eastAsia"/>
        </w:rPr>
        <w:t xml:space="preserve">        </w:t>
      </w:r>
      <w:r>
        <w:rPr>
          <w:rFonts w:hint="eastAsia"/>
        </w:rPr>
        <w:t>表</w:t>
      </w:r>
      <w:r>
        <w:rPr>
          <w:rFonts w:hint="eastAsia"/>
        </w:rPr>
        <w:t>1</w:t>
      </w:r>
      <w:r>
        <w:rPr>
          <w:rFonts w:hint="eastAsia"/>
        </w:rPr>
        <w:t>套筒窑不定形料对应的化学成分</w:t>
      </w:r>
      <w:r>
        <w:rPr>
          <w:rFonts w:hint="eastAsia"/>
        </w:rPr>
        <w:t xml:space="preserve">  </w:t>
      </w:r>
    </w:p>
    <w:p w:rsidR="00896EAD" w:rsidRDefault="00896EAD" w:rsidP="00896EAD">
      <w:pPr>
        <w:rPr>
          <w:rFonts w:hint="eastAsia"/>
        </w:rPr>
      </w:pPr>
      <w:r>
        <w:t xml:space="preserve">         </w:t>
      </w:r>
      <w:r>
        <w:rPr>
          <w:noProof/>
        </w:rPr>
        <w:drawing>
          <wp:inline distT="0" distB="0" distL="0" distR="0">
            <wp:extent cx="2790825" cy="1504950"/>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790825" cy="1504950"/>
                    </a:xfrm>
                    <a:prstGeom prst="rect">
                      <a:avLst/>
                    </a:prstGeom>
                    <a:noFill/>
                    <a:ln w="9525">
                      <a:noFill/>
                      <a:miter lim="800000"/>
                      <a:headEnd/>
                      <a:tailEnd/>
                    </a:ln>
                  </pic:spPr>
                </pic:pic>
              </a:graphicData>
            </a:graphic>
          </wp:inline>
        </w:drawing>
      </w:r>
    </w:p>
    <w:p w:rsidR="00896EAD" w:rsidRDefault="00896EAD" w:rsidP="00896EAD">
      <w:pPr>
        <w:rPr>
          <w:rFonts w:hint="eastAsia"/>
        </w:rPr>
      </w:pPr>
      <w:r>
        <w:rPr>
          <w:rFonts w:hint="eastAsia"/>
        </w:rPr>
        <w:t>实施例</w:t>
      </w:r>
      <w:r>
        <w:rPr>
          <w:rFonts w:hint="eastAsia"/>
        </w:rPr>
        <w:t xml:space="preserve">7  </w:t>
      </w:r>
    </w:p>
    <w:p w:rsidR="00896EAD" w:rsidRDefault="00896EAD" w:rsidP="00896EAD">
      <w:pPr>
        <w:rPr>
          <w:rFonts w:hint="eastAsia"/>
        </w:rPr>
      </w:pPr>
      <w:r>
        <w:rPr>
          <w:rFonts w:hint="eastAsia"/>
        </w:rPr>
        <w:t xml:space="preserve">        </w:t>
      </w:r>
      <w:r>
        <w:rPr>
          <w:rFonts w:hint="eastAsia"/>
        </w:rPr>
        <w:t>将实施例</w:t>
      </w:r>
      <w:r>
        <w:rPr>
          <w:rFonts w:hint="eastAsia"/>
        </w:rPr>
        <w:t>2</w:t>
      </w:r>
      <w:r>
        <w:rPr>
          <w:rFonts w:hint="eastAsia"/>
        </w:rPr>
        <w:t>制得的套筒窑用不定形料在</w:t>
      </w:r>
      <w:r>
        <w:rPr>
          <w:rFonts w:hint="eastAsia"/>
        </w:rPr>
        <w:t>800</w:t>
      </w:r>
      <w:r>
        <w:rPr>
          <w:rFonts w:hint="eastAsia"/>
        </w:rPr>
        <w:t>℃×</w:t>
      </w:r>
      <w:r>
        <w:rPr>
          <w:rFonts w:hint="eastAsia"/>
        </w:rPr>
        <w:t>3h</w:t>
      </w:r>
      <w:r>
        <w:rPr>
          <w:rFonts w:hint="eastAsia"/>
        </w:rPr>
        <w:t>烧后条件下的耐磨指数小于等于</w:t>
      </w:r>
      <w:r>
        <w:rPr>
          <w:rFonts w:hint="eastAsia"/>
        </w:rPr>
        <w:t>10cm3</w:t>
      </w:r>
      <w:r>
        <w:rPr>
          <w:rFonts w:hint="eastAsia"/>
        </w:rPr>
        <w:t>，线膨胀率在±</w:t>
      </w:r>
      <w:r>
        <w:rPr>
          <w:rFonts w:hint="eastAsia"/>
        </w:rPr>
        <w:t>0.1</w:t>
      </w:r>
      <w:r>
        <w:rPr>
          <w:rFonts w:hint="eastAsia"/>
        </w:rPr>
        <w:t>％之间，这两种性能能够满足套筒窑内对下套筒外侧工作衬用浇注料的性能要求。</w:t>
      </w:r>
      <w:r>
        <w:rPr>
          <w:rFonts w:hint="eastAsia"/>
        </w:rPr>
        <w:t xml:space="preserve">  </w:t>
      </w:r>
    </w:p>
    <w:p w:rsidR="00896EAD" w:rsidRDefault="00896EAD" w:rsidP="00896EAD">
      <w:pPr>
        <w:rPr>
          <w:rFonts w:hint="eastAsia"/>
        </w:rPr>
      </w:pPr>
      <w:r>
        <w:rPr>
          <w:rFonts w:hint="eastAsia"/>
        </w:rPr>
        <w:lastRenderedPageBreak/>
        <w:t>实施例</w:t>
      </w:r>
      <w:r>
        <w:rPr>
          <w:rFonts w:hint="eastAsia"/>
        </w:rPr>
        <w:t xml:space="preserve">8  </w:t>
      </w:r>
    </w:p>
    <w:p w:rsidR="00896EAD" w:rsidRDefault="00896EAD" w:rsidP="00896EAD">
      <w:pPr>
        <w:rPr>
          <w:rFonts w:hint="eastAsia"/>
        </w:rPr>
      </w:pPr>
      <w:r>
        <w:rPr>
          <w:rFonts w:hint="eastAsia"/>
        </w:rPr>
        <w:t xml:space="preserve">        </w:t>
      </w:r>
      <w:r>
        <w:rPr>
          <w:rFonts w:hint="eastAsia"/>
        </w:rPr>
        <w:t>将实施例</w:t>
      </w:r>
      <w:r>
        <w:rPr>
          <w:rFonts w:hint="eastAsia"/>
        </w:rPr>
        <w:t>3</w:t>
      </w:r>
      <w:r>
        <w:rPr>
          <w:rFonts w:hint="eastAsia"/>
        </w:rPr>
        <w:t>制得的套筒窑用不定形料使用在套筒石灰窑内具有良好的施工性能，表现为良好的流动性和合适的凝结硬化时间，并确保烘烤或首次运行受热后不炸裂，满足在套筒窑的正常使用温度下气体和粉尘的冲刷与磨损，使石灰窑下套筒工作衬寿命得以长寿。</w:t>
      </w:r>
      <w:r>
        <w:rPr>
          <w:rFonts w:hint="eastAsia"/>
        </w:rPr>
        <w:t xml:space="preserve">  </w:t>
      </w:r>
    </w:p>
    <w:p w:rsidR="00896EAD" w:rsidRDefault="00896EAD" w:rsidP="00896EAD">
      <w:pPr>
        <w:rPr>
          <w:rFonts w:hint="eastAsia"/>
        </w:rPr>
      </w:pPr>
      <w:r>
        <w:rPr>
          <w:rFonts w:hint="eastAsia"/>
        </w:rPr>
        <w:t xml:space="preserve">        </w:t>
      </w:r>
      <w:r>
        <w:rPr>
          <w:rFonts w:hint="eastAsia"/>
        </w:rPr>
        <w:t>以上所述仅是本发明的优选实施方式，应当指出，对于本技术领域的普通技术人员，在不脱离本发明方法的前提下，还可以做出若干改进和补充，这些改进和补充也应视为本发明的保护范围。</w:t>
      </w:r>
      <w:r>
        <w:rPr>
          <w:rFonts w:hint="eastAsia"/>
        </w:rPr>
        <w:t xml:space="preserve">  </w:t>
      </w:r>
    </w:p>
    <w:p w:rsidR="00896EAD" w:rsidRDefault="00896EAD" w:rsidP="00896EAD"/>
    <w:p w:rsidR="00D5254E" w:rsidRPr="00896EAD" w:rsidRDefault="00D5254E"/>
    <w:sectPr w:rsidR="00D5254E" w:rsidRPr="00896E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54E" w:rsidRDefault="00D5254E" w:rsidP="00896EAD">
      <w:r>
        <w:separator/>
      </w:r>
    </w:p>
  </w:endnote>
  <w:endnote w:type="continuationSeparator" w:id="1">
    <w:p w:rsidR="00D5254E" w:rsidRDefault="00D5254E" w:rsidP="00896E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54E" w:rsidRDefault="00D5254E" w:rsidP="00896EAD">
      <w:r>
        <w:separator/>
      </w:r>
    </w:p>
  </w:footnote>
  <w:footnote w:type="continuationSeparator" w:id="1">
    <w:p w:rsidR="00D5254E" w:rsidRDefault="00D5254E" w:rsidP="00896E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6EAD"/>
    <w:rsid w:val="00896EAD"/>
    <w:rsid w:val="00D525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E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6E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6EAD"/>
    <w:rPr>
      <w:sz w:val="18"/>
      <w:szCs w:val="18"/>
    </w:rPr>
  </w:style>
  <w:style w:type="paragraph" w:styleId="a4">
    <w:name w:val="footer"/>
    <w:basedOn w:val="a"/>
    <w:link w:val="Char0"/>
    <w:uiPriority w:val="99"/>
    <w:semiHidden/>
    <w:unhideWhenUsed/>
    <w:rsid w:val="00896E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6EAD"/>
    <w:rPr>
      <w:sz w:val="18"/>
      <w:szCs w:val="18"/>
    </w:rPr>
  </w:style>
  <w:style w:type="paragraph" w:styleId="a5">
    <w:name w:val="Balloon Text"/>
    <w:basedOn w:val="a"/>
    <w:link w:val="Char1"/>
    <w:uiPriority w:val="99"/>
    <w:semiHidden/>
    <w:unhideWhenUsed/>
    <w:rsid w:val="00896EAD"/>
    <w:rPr>
      <w:sz w:val="18"/>
      <w:szCs w:val="18"/>
    </w:rPr>
  </w:style>
  <w:style w:type="character" w:customStyle="1" w:styleId="Char1">
    <w:name w:val="批注框文本 Char"/>
    <w:basedOn w:val="a0"/>
    <w:link w:val="a5"/>
    <w:uiPriority w:val="99"/>
    <w:semiHidden/>
    <w:rsid w:val="00896EA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1206</Characters>
  <Application>Microsoft Office Word</Application>
  <DocSecurity>0</DocSecurity>
  <Lines>10</Lines>
  <Paragraphs>2</Paragraphs>
  <ScaleCrop>false</ScaleCrop>
  <Company>微软中国</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2014-12-30T02:53:00Z</dcterms:created>
  <dcterms:modified xsi:type="dcterms:W3CDTF">2014-12-30T02:53:00Z</dcterms:modified>
</cp:coreProperties>
</file>